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1797CD" w14:textId="77777777" w:rsidR="006B0B47" w:rsidRPr="00250937" w:rsidRDefault="00976709" w:rsidP="00352D08">
      <w:pPr>
        <w:jc w:val="center"/>
        <w:rPr>
          <w:color w:val="538135" w:themeColor="accent6" w:themeShade="BF"/>
          <w:sz w:val="28"/>
          <w:szCs w:val="28"/>
        </w:rPr>
      </w:pPr>
      <w:bookmarkStart w:id="0" w:name="_GoBack"/>
      <w:bookmarkEnd w:id="0"/>
      <w:r w:rsidRPr="009D79BD">
        <w:rPr>
          <w:noProof/>
          <w:color w:val="525252" w:themeColor="accent3" w:themeShade="80"/>
          <w:sz w:val="40"/>
          <w:szCs w:val="40"/>
          <w:lang w:eastAsia="en-IE"/>
        </w:rPr>
        <w:drawing>
          <wp:anchor distT="0" distB="0" distL="114300" distR="114300" simplePos="0" relativeHeight="251661312" behindDoc="0" locked="0" layoutInCell="1" allowOverlap="1" wp14:anchorId="198BCCD8" wp14:editId="233E3776">
            <wp:simplePos x="0" y="0"/>
            <wp:positionH relativeFrom="column">
              <wp:posOffset>5118100</wp:posOffset>
            </wp:positionH>
            <wp:positionV relativeFrom="paragraph">
              <wp:posOffset>-717550</wp:posOffset>
            </wp:positionV>
            <wp:extent cx="1257935" cy="496570"/>
            <wp:effectExtent l="0" t="0" r="0" b="0"/>
            <wp:wrapNone/>
            <wp:docPr id="10" name="Picture 10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 picture containing drawing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935" cy="496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D79BD">
        <w:rPr>
          <w:noProof/>
          <w:color w:val="525252" w:themeColor="accent3" w:themeShade="80"/>
          <w:lang w:eastAsia="en-IE"/>
        </w:rPr>
        <w:drawing>
          <wp:anchor distT="0" distB="0" distL="114300" distR="114300" simplePos="0" relativeHeight="251659264" behindDoc="0" locked="0" layoutInCell="1" allowOverlap="1" wp14:anchorId="24E27E2A" wp14:editId="200ED200">
            <wp:simplePos x="0" y="0"/>
            <wp:positionH relativeFrom="column">
              <wp:posOffset>-692150</wp:posOffset>
            </wp:positionH>
            <wp:positionV relativeFrom="paragraph">
              <wp:posOffset>-711200</wp:posOffset>
            </wp:positionV>
            <wp:extent cx="895350" cy="742950"/>
            <wp:effectExtent l="0" t="0" r="0" b="0"/>
            <wp:wrapNone/>
            <wp:docPr id="11" name="Picture 11" descr="cid:image001.png@01D88C7F.AF9CE5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id:image001.png@01D88C7F.AF9CE560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50937">
        <w:rPr>
          <w:color w:val="538135" w:themeColor="accent6" w:themeShade="BF"/>
          <w:sz w:val="28"/>
          <w:szCs w:val="28"/>
        </w:rPr>
        <w:t>Video Enabled Care</w:t>
      </w:r>
      <w:r w:rsidR="00E0508E" w:rsidRPr="00250937">
        <w:rPr>
          <w:color w:val="538135" w:themeColor="accent6" w:themeShade="BF"/>
          <w:sz w:val="28"/>
          <w:szCs w:val="28"/>
        </w:rPr>
        <w:t xml:space="preserve"> Working</w:t>
      </w:r>
      <w:r w:rsidR="00352D08" w:rsidRPr="00250937">
        <w:rPr>
          <w:color w:val="538135" w:themeColor="accent6" w:themeShade="BF"/>
          <w:sz w:val="28"/>
          <w:szCs w:val="28"/>
        </w:rPr>
        <w:t xml:space="preserve"> Group - Terms of Reference</w:t>
      </w:r>
    </w:p>
    <w:p w14:paraId="45274A52" w14:textId="77777777" w:rsidR="00352D08" w:rsidRDefault="00352D08" w:rsidP="00352D08">
      <w:pPr>
        <w:jc w:val="center"/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352D08" w14:paraId="52128F78" w14:textId="77777777" w:rsidTr="00352D08">
        <w:tc>
          <w:tcPr>
            <w:tcW w:w="4508" w:type="dxa"/>
          </w:tcPr>
          <w:p w14:paraId="0F5B0422" w14:textId="77777777" w:rsidR="00352D08" w:rsidRPr="00E0508E" w:rsidRDefault="00352D08" w:rsidP="00352D08">
            <w:pPr>
              <w:rPr>
                <w:color w:val="00B0F0"/>
                <w:sz w:val="24"/>
                <w:szCs w:val="24"/>
              </w:rPr>
            </w:pPr>
            <w:r w:rsidRPr="00250937">
              <w:rPr>
                <w:color w:val="538135" w:themeColor="accent6" w:themeShade="BF"/>
                <w:sz w:val="24"/>
                <w:szCs w:val="24"/>
              </w:rPr>
              <w:t xml:space="preserve">Group </w:t>
            </w:r>
          </w:p>
        </w:tc>
        <w:tc>
          <w:tcPr>
            <w:tcW w:w="4508" w:type="dxa"/>
          </w:tcPr>
          <w:p w14:paraId="31BA45BF" w14:textId="77777777" w:rsidR="00352D08" w:rsidRPr="00352D08" w:rsidRDefault="00250937" w:rsidP="00250937">
            <w:r>
              <w:t>Video Enabled Care</w:t>
            </w:r>
            <w:r w:rsidR="00865ECB">
              <w:t xml:space="preserve"> Working G</w:t>
            </w:r>
            <w:r w:rsidR="00352D08" w:rsidRPr="00352D08">
              <w:t xml:space="preserve">roup </w:t>
            </w:r>
          </w:p>
        </w:tc>
      </w:tr>
      <w:tr w:rsidR="00352D08" w14:paraId="79332CEC" w14:textId="77777777" w:rsidTr="00352D08">
        <w:tc>
          <w:tcPr>
            <w:tcW w:w="4508" w:type="dxa"/>
          </w:tcPr>
          <w:p w14:paraId="2D16DBB1" w14:textId="77777777" w:rsidR="00352D08" w:rsidRPr="00E0508E" w:rsidRDefault="00352D08" w:rsidP="00352D08">
            <w:pPr>
              <w:rPr>
                <w:color w:val="00B0F0"/>
                <w:sz w:val="24"/>
                <w:szCs w:val="24"/>
              </w:rPr>
            </w:pPr>
            <w:r w:rsidRPr="00250937">
              <w:rPr>
                <w:color w:val="538135" w:themeColor="accent6" w:themeShade="BF"/>
                <w:sz w:val="24"/>
                <w:szCs w:val="24"/>
              </w:rPr>
              <w:t xml:space="preserve">Frequency of meeting </w:t>
            </w:r>
          </w:p>
        </w:tc>
        <w:tc>
          <w:tcPr>
            <w:tcW w:w="4508" w:type="dxa"/>
          </w:tcPr>
          <w:p w14:paraId="60F6DAC2" w14:textId="77777777" w:rsidR="00352D08" w:rsidRPr="00352D08" w:rsidRDefault="00250937" w:rsidP="00352D08">
            <w:r>
              <w:t>Bi weekly</w:t>
            </w:r>
            <w:r w:rsidR="00352D08">
              <w:t xml:space="preserve"> at the outset and then determined by the Group</w:t>
            </w:r>
          </w:p>
        </w:tc>
      </w:tr>
      <w:tr w:rsidR="00352D08" w14:paraId="6FC31297" w14:textId="77777777" w:rsidTr="00352D08">
        <w:tc>
          <w:tcPr>
            <w:tcW w:w="4508" w:type="dxa"/>
          </w:tcPr>
          <w:p w14:paraId="3B4F61E1" w14:textId="77777777" w:rsidR="00352D08" w:rsidRPr="00E0508E" w:rsidRDefault="00352D08" w:rsidP="00352D08">
            <w:pPr>
              <w:rPr>
                <w:color w:val="00B0F0"/>
                <w:sz w:val="24"/>
                <w:szCs w:val="24"/>
              </w:rPr>
            </w:pPr>
            <w:r w:rsidRPr="00250937">
              <w:rPr>
                <w:color w:val="538135" w:themeColor="accent6" w:themeShade="BF"/>
                <w:sz w:val="24"/>
                <w:szCs w:val="24"/>
              </w:rPr>
              <w:t xml:space="preserve">Group Chairperson </w:t>
            </w:r>
          </w:p>
        </w:tc>
        <w:tc>
          <w:tcPr>
            <w:tcW w:w="4508" w:type="dxa"/>
          </w:tcPr>
          <w:p w14:paraId="6F6AD039" w14:textId="77777777" w:rsidR="00352D08" w:rsidRPr="00352D08" w:rsidRDefault="00352D08" w:rsidP="00352D08"/>
        </w:tc>
      </w:tr>
      <w:tr w:rsidR="00352D08" w14:paraId="2F18080B" w14:textId="77777777" w:rsidTr="00352D08">
        <w:trPr>
          <w:trHeight w:val="6981"/>
        </w:trPr>
        <w:tc>
          <w:tcPr>
            <w:tcW w:w="4508" w:type="dxa"/>
          </w:tcPr>
          <w:p w14:paraId="29AD1CAC" w14:textId="77777777" w:rsidR="00352D08" w:rsidRPr="00E0508E" w:rsidRDefault="00352D08" w:rsidP="00352D08">
            <w:pPr>
              <w:rPr>
                <w:color w:val="00B0F0"/>
                <w:sz w:val="24"/>
                <w:szCs w:val="24"/>
              </w:rPr>
            </w:pPr>
            <w:r w:rsidRPr="00250937">
              <w:rPr>
                <w:color w:val="538135" w:themeColor="accent6" w:themeShade="BF"/>
                <w:sz w:val="24"/>
                <w:szCs w:val="24"/>
              </w:rPr>
              <w:t>Membership</w:t>
            </w:r>
            <w:r w:rsidRPr="00E0508E">
              <w:rPr>
                <w:color w:val="00B0F0"/>
                <w:sz w:val="24"/>
                <w:szCs w:val="24"/>
              </w:rPr>
              <w:t xml:space="preserve"> </w:t>
            </w:r>
          </w:p>
        </w:tc>
        <w:tc>
          <w:tcPr>
            <w:tcW w:w="4508" w:type="dxa"/>
          </w:tcPr>
          <w:p w14:paraId="7131C906" w14:textId="77777777" w:rsidR="00352D08" w:rsidRDefault="00352D08" w:rsidP="00352D08"/>
          <w:p w14:paraId="1DF9E384" w14:textId="77777777" w:rsidR="00352D08" w:rsidRDefault="00352D08" w:rsidP="00352D08"/>
          <w:p w14:paraId="169A0E01" w14:textId="77777777" w:rsidR="00352D08" w:rsidRPr="00352D08" w:rsidRDefault="00352D08" w:rsidP="00250937">
            <w:pPr>
              <w:pStyle w:val="ListParagraph"/>
            </w:pPr>
          </w:p>
        </w:tc>
      </w:tr>
      <w:tr w:rsidR="00352D08" w14:paraId="1FAE5A6A" w14:textId="77777777" w:rsidTr="00352D08">
        <w:trPr>
          <w:trHeight w:val="702"/>
        </w:trPr>
        <w:tc>
          <w:tcPr>
            <w:tcW w:w="4508" w:type="dxa"/>
          </w:tcPr>
          <w:p w14:paraId="47F95301" w14:textId="77777777" w:rsidR="00352D08" w:rsidRPr="00352D08" w:rsidRDefault="00352D08" w:rsidP="00352D08">
            <w:pPr>
              <w:rPr>
                <w:sz w:val="24"/>
                <w:szCs w:val="24"/>
              </w:rPr>
            </w:pPr>
            <w:r w:rsidRPr="00250937">
              <w:rPr>
                <w:color w:val="538135" w:themeColor="accent6" w:themeShade="BF"/>
                <w:sz w:val="24"/>
                <w:szCs w:val="24"/>
              </w:rPr>
              <w:t>Quorum</w:t>
            </w:r>
            <w:r w:rsidRPr="00E0508E">
              <w:rPr>
                <w:color w:val="00B0F0"/>
                <w:sz w:val="24"/>
                <w:szCs w:val="24"/>
              </w:rPr>
              <w:t xml:space="preserve"> </w:t>
            </w:r>
          </w:p>
        </w:tc>
        <w:tc>
          <w:tcPr>
            <w:tcW w:w="4508" w:type="dxa"/>
          </w:tcPr>
          <w:p w14:paraId="42F2325E" w14:textId="77777777" w:rsidR="00352D08" w:rsidRDefault="00352D08" w:rsidP="00352D08"/>
          <w:p w14:paraId="6083144B" w14:textId="77777777" w:rsidR="00352D08" w:rsidRPr="00352D08" w:rsidRDefault="00352D08" w:rsidP="00352D08"/>
        </w:tc>
      </w:tr>
    </w:tbl>
    <w:p w14:paraId="7ECF4DD3" w14:textId="77777777" w:rsidR="00352D08" w:rsidRDefault="00352D08" w:rsidP="00352D08">
      <w:pPr>
        <w:rPr>
          <w:sz w:val="28"/>
          <w:szCs w:val="28"/>
        </w:rPr>
      </w:pPr>
    </w:p>
    <w:p w14:paraId="71E99621" w14:textId="77777777" w:rsidR="00352D08" w:rsidRPr="00250937" w:rsidRDefault="00BC7C44" w:rsidP="00352D08">
      <w:pPr>
        <w:rPr>
          <w:color w:val="538135" w:themeColor="accent6" w:themeShade="BF"/>
          <w:sz w:val="24"/>
          <w:szCs w:val="24"/>
        </w:rPr>
      </w:pPr>
      <w:r w:rsidRPr="00250937">
        <w:rPr>
          <w:color w:val="538135" w:themeColor="accent6" w:themeShade="BF"/>
          <w:sz w:val="24"/>
          <w:szCs w:val="24"/>
        </w:rPr>
        <w:t xml:space="preserve">Background </w:t>
      </w:r>
    </w:p>
    <w:p w14:paraId="29316135" w14:textId="77777777" w:rsidR="00976709" w:rsidRPr="008F0B61" w:rsidRDefault="00352D08" w:rsidP="00976709">
      <w:r>
        <w:t xml:space="preserve">Telehealth is the "delivery of health care services, where patients and providers are separated by distance. </w:t>
      </w:r>
      <w:r w:rsidRPr="008F0B61">
        <w:t>Telehealth uses ICT for the exchange of information for the diagnosis and treatment of diseases and injuries, research and evaluation, and for the continuing education of</w:t>
      </w:r>
      <w:r w:rsidR="00BB46C2" w:rsidRPr="008F0B61">
        <w:t xml:space="preserve"> health professionals” WHO 2020</w:t>
      </w:r>
      <w:r w:rsidR="00976709" w:rsidRPr="008F0B61">
        <w:t>.</w:t>
      </w:r>
      <w:r w:rsidR="00BB46C2" w:rsidRPr="008F0B61">
        <w:t xml:space="preserve"> </w:t>
      </w:r>
      <w:r w:rsidR="00976709" w:rsidRPr="008F0B61">
        <w:rPr>
          <w:rFonts w:cstheme="minorHAnsi"/>
        </w:rPr>
        <w:t>Telehealth encompasses Remote Health monitoring, Video Enabled Care and Online Supports &amp; Therapies</w:t>
      </w:r>
    </w:p>
    <w:p w14:paraId="666AF369" w14:textId="77777777" w:rsidR="00BB46C2" w:rsidRPr="008F0B61" w:rsidRDefault="00060C5F" w:rsidP="00BB46C2">
      <w:pPr>
        <w:spacing w:after="0" w:line="240" w:lineRule="auto"/>
        <w:jc w:val="both"/>
        <w:rPr>
          <w:rFonts w:eastAsia="Calibri" w:cstheme="minorHAnsi"/>
          <w:bCs/>
        </w:rPr>
      </w:pPr>
      <w:r>
        <w:rPr>
          <w:rFonts w:eastAsia="Calibri" w:cstheme="minorHAnsi"/>
          <w:bCs/>
        </w:rPr>
        <w:t>This</w:t>
      </w:r>
      <w:r w:rsidR="00976709" w:rsidRPr="008F0B61">
        <w:rPr>
          <w:rFonts w:eastAsia="Calibri" w:cstheme="minorHAnsi"/>
          <w:bCs/>
        </w:rPr>
        <w:t xml:space="preserve"> </w:t>
      </w:r>
      <w:r w:rsidR="00BB46C2" w:rsidRPr="008F0B61">
        <w:rPr>
          <w:rFonts w:eastAsia="Calibri" w:cstheme="minorHAnsi"/>
          <w:bCs/>
        </w:rPr>
        <w:t>document is related</w:t>
      </w:r>
      <w:r w:rsidR="00976709" w:rsidRPr="008F0B61">
        <w:rPr>
          <w:rFonts w:eastAsia="Calibri" w:cstheme="minorHAnsi"/>
          <w:bCs/>
        </w:rPr>
        <w:t xml:space="preserve"> to </w:t>
      </w:r>
      <w:r w:rsidR="00BB46C2" w:rsidRPr="008F0B61">
        <w:rPr>
          <w:rFonts w:eastAsia="Calibri" w:cstheme="minorHAnsi"/>
          <w:bCs/>
        </w:rPr>
        <w:t>video</w:t>
      </w:r>
      <w:r w:rsidR="00976709" w:rsidRPr="008F0B61">
        <w:rPr>
          <w:rFonts w:eastAsia="Calibri" w:cstheme="minorHAnsi"/>
          <w:bCs/>
        </w:rPr>
        <w:t xml:space="preserve"> enabled care</w:t>
      </w:r>
      <w:r w:rsidR="00BB46C2" w:rsidRPr="008F0B61">
        <w:rPr>
          <w:rFonts w:eastAsia="Calibri" w:cstheme="minorHAnsi"/>
          <w:bCs/>
        </w:rPr>
        <w:t xml:space="preserve">.  </w:t>
      </w:r>
      <w:r w:rsidR="00976709" w:rsidRPr="008F0B61">
        <w:t xml:space="preserve">Video </w:t>
      </w:r>
      <w:r w:rsidR="00BB46C2" w:rsidRPr="008F0B61">
        <w:t>enabled</w:t>
      </w:r>
      <w:r w:rsidR="00976709" w:rsidRPr="008F0B61">
        <w:t xml:space="preserve"> care has been deployed</w:t>
      </w:r>
      <w:r w:rsidR="00352D08" w:rsidRPr="008F0B61">
        <w:t xml:space="preserve"> and implemented across</w:t>
      </w:r>
      <w:r w:rsidR="00BB46C2" w:rsidRPr="008F0B61">
        <w:t xml:space="preserve"> some areas within the HSE</w:t>
      </w:r>
      <w:r w:rsidR="00352D08" w:rsidRPr="008F0B61">
        <w:t xml:space="preserve">. </w:t>
      </w:r>
    </w:p>
    <w:p w14:paraId="3008F616" w14:textId="77777777" w:rsidR="00352D08" w:rsidRDefault="00352D08" w:rsidP="00352D08">
      <w:r>
        <w:t xml:space="preserve">The HSE can </w:t>
      </w:r>
      <w:r w:rsidR="00C151D0" w:rsidRPr="00C151D0">
        <w:t>continue to develop upon this work programme</w:t>
      </w:r>
      <w:r>
        <w:t xml:space="preserve"> by establishing scalable and sustainable </w:t>
      </w:r>
      <w:r w:rsidR="00BB46C2">
        <w:t>video enabled care</w:t>
      </w:r>
      <w:r w:rsidR="00540102">
        <w:t xml:space="preserve"> solutions</w:t>
      </w:r>
      <w:r w:rsidR="00BB46C2">
        <w:t xml:space="preserve"> </w:t>
      </w:r>
      <w:r>
        <w:t>that can integrate with existing services and improve continuity of care</w:t>
      </w:r>
      <w:r w:rsidR="00BB46C2">
        <w:t>, accessibility to HSE services</w:t>
      </w:r>
      <w:r>
        <w:t xml:space="preserve"> and patient management.</w:t>
      </w:r>
    </w:p>
    <w:p w14:paraId="62D575E5" w14:textId="77777777" w:rsidR="00352D08" w:rsidRPr="00250937" w:rsidRDefault="00BC7C44" w:rsidP="00352D08">
      <w:pPr>
        <w:rPr>
          <w:color w:val="538135" w:themeColor="accent6" w:themeShade="BF"/>
          <w:sz w:val="24"/>
          <w:szCs w:val="24"/>
        </w:rPr>
      </w:pPr>
      <w:r w:rsidRPr="00250937">
        <w:rPr>
          <w:color w:val="538135" w:themeColor="accent6" w:themeShade="BF"/>
          <w:sz w:val="24"/>
          <w:szCs w:val="24"/>
        </w:rPr>
        <w:lastRenderedPageBreak/>
        <w:t xml:space="preserve">Accountability: </w:t>
      </w:r>
    </w:p>
    <w:p w14:paraId="3218AC1B" w14:textId="77777777" w:rsidR="00352D08" w:rsidRDefault="008303C4" w:rsidP="00352D08">
      <w:r>
        <w:t>The Group is accountable to ………</w:t>
      </w:r>
      <w:r w:rsidR="00352D08">
        <w:t xml:space="preserve"> </w:t>
      </w:r>
    </w:p>
    <w:p w14:paraId="778F6072" w14:textId="77777777" w:rsidR="00352D08" w:rsidRDefault="00352D08" w:rsidP="00352D08"/>
    <w:p w14:paraId="5273F10C" w14:textId="77777777" w:rsidR="00352D08" w:rsidRDefault="00352D08" w:rsidP="00352D08"/>
    <w:p w14:paraId="44F3281C" w14:textId="77777777" w:rsidR="00352D08" w:rsidRDefault="00352D08" w:rsidP="00352D08"/>
    <w:p w14:paraId="3F569057" w14:textId="77777777" w:rsidR="00352D08" w:rsidRDefault="00BC7C44" w:rsidP="00352D08">
      <w:pPr>
        <w:rPr>
          <w:color w:val="538135" w:themeColor="accent6" w:themeShade="BF"/>
          <w:sz w:val="24"/>
          <w:szCs w:val="24"/>
        </w:rPr>
      </w:pPr>
      <w:r w:rsidRPr="00250937">
        <w:rPr>
          <w:color w:val="538135" w:themeColor="accent6" w:themeShade="BF"/>
          <w:sz w:val="24"/>
          <w:szCs w:val="24"/>
        </w:rPr>
        <w:t>Structure and responsibilities:</w:t>
      </w:r>
    </w:p>
    <w:p w14:paraId="76EC2F18" w14:textId="77777777" w:rsidR="008F0B61" w:rsidRPr="008F0B61" w:rsidRDefault="00540102" w:rsidP="00540102">
      <w:pPr>
        <w:shd w:val="clear" w:color="auto" w:fill="FFFFFF"/>
        <w:rPr>
          <w:rFonts w:cs="Arial"/>
          <w:shd w:val="clear" w:color="auto" w:fill="FFFFFF"/>
        </w:rPr>
      </w:pPr>
      <w:r w:rsidRPr="008F0B61">
        <w:t>The Video Enabled Care Working Group is</w:t>
      </w:r>
      <w:r w:rsidRPr="008F0B61">
        <w:rPr>
          <w:rFonts w:cs="Arial"/>
          <w:shd w:val="clear" w:color="auto" w:fill="FFFFFF"/>
        </w:rPr>
        <w:t xml:space="preserve"> led by the </w:t>
      </w:r>
      <w:r w:rsidR="00060C5F">
        <w:rPr>
          <w:rFonts w:cs="Arial"/>
          <w:shd w:val="clear" w:color="auto" w:fill="FFFFFF"/>
        </w:rPr>
        <w:t>project</w:t>
      </w:r>
      <w:r w:rsidRPr="008F0B61">
        <w:rPr>
          <w:rFonts w:cs="Arial"/>
          <w:shd w:val="clear" w:color="auto" w:fill="FFFFFF"/>
        </w:rPr>
        <w:t xml:space="preserve"> Lead responsible for making collaborative decisions</w:t>
      </w:r>
      <w:r w:rsidR="008F0B61" w:rsidRPr="008F0B61">
        <w:rPr>
          <w:rFonts w:cs="Arial"/>
          <w:shd w:val="clear" w:color="auto" w:fill="FFFFFF"/>
        </w:rPr>
        <w:t xml:space="preserve"> and ongoing progression of</w:t>
      </w:r>
      <w:r w:rsidRPr="008F0B61">
        <w:rPr>
          <w:rFonts w:cs="Arial"/>
          <w:shd w:val="clear" w:color="auto" w:fill="FFFFFF"/>
        </w:rPr>
        <w:t xml:space="preserve"> video enabled care within the service</w:t>
      </w:r>
      <w:r w:rsidR="008F0B61" w:rsidRPr="008F0B61">
        <w:rPr>
          <w:rFonts w:cs="Arial"/>
          <w:shd w:val="clear" w:color="auto" w:fill="FFFFFF"/>
        </w:rPr>
        <w:t xml:space="preserve">. </w:t>
      </w:r>
    </w:p>
    <w:p w14:paraId="5DD7B596" w14:textId="77777777" w:rsidR="00540102" w:rsidRPr="008F0B61" w:rsidRDefault="008F0B61" w:rsidP="00540102">
      <w:pPr>
        <w:shd w:val="clear" w:color="auto" w:fill="FFFFFF"/>
      </w:pPr>
      <w:r w:rsidRPr="008F0B61">
        <w:rPr>
          <w:rFonts w:cs="Arial"/>
          <w:shd w:val="clear" w:color="auto" w:fill="FFFFFF"/>
        </w:rPr>
        <w:t>The group</w:t>
      </w:r>
      <w:r w:rsidR="00540102" w:rsidRPr="008F0B61">
        <w:rPr>
          <w:rFonts w:cs="Arial"/>
          <w:shd w:val="clear" w:color="auto" w:fill="FFFFFF"/>
        </w:rPr>
        <w:t xml:space="preserve"> </w:t>
      </w:r>
      <w:r w:rsidR="00352D08" w:rsidRPr="008F0B61">
        <w:t xml:space="preserve">will comprise </w:t>
      </w:r>
      <w:r w:rsidR="00540102" w:rsidRPr="008F0B61">
        <w:t xml:space="preserve">of </w:t>
      </w:r>
      <w:r w:rsidR="00352D08" w:rsidRPr="008F0B61">
        <w:t xml:space="preserve">clinical </w:t>
      </w:r>
      <w:r w:rsidR="006562C1" w:rsidRPr="008F0B61">
        <w:t xml:space="preserve">and </w:t>
      </w:r>
      <w:r w:rsidR="00352D08" w:rsidRPr="008F0B61">
        <w:t>business</w:t>
      </w:r>
      <w:r w:rsidR="00540102" w:rsidRPr="008F0B61">
        <w:t xml:space="preserve"> representatives</w:t>
      </w:r>
      <w:r w:rsidR="00352D08" w:rsidRPr="008F0B61">
        <w:t xml:space="preserve"> </w:t>
      </w:r>
      <w:r w:rsidR="006562C1" w:rsidRPr="008F0B61">
        <w:t xml:space="preserve">and collectively </w:t>
      </w:r>
      <w:r w:rsidR="00352D08" w:rsidRPr="008F0B61">
        <w:t xml:space="preserve">have a strong clinical focus. </w:t>
      </w:r>
    </w:p>
    <w:p w14:paraId="375E1DB9" w14:textId="77777777" w:rsidR="008B71E8" w:rsidRPr="008F0B61" w:rsidRDefault="00352D08" w:rsidP="00540102">
      <w:pPr>
        <w:shd w:val="clear" w:color="auto" w:fill="FFFFFF"/>
        <w:rPr>
          <w:rFonts w:cs="Arial"/>
          <w:shd w:val="clear" w:color="auto" w:fill="FFFFFF"/>
        </w:rPr>
      </w:pPr>
      <w:r w:rsidRPr="008F0B61">
        <w:t xml:space="preserve">The group will have the following </w:t>
      </w:r>
      <w:r w:rsidR="00FF43B8" w:rsidRPr="008F0B61">
        <w:t>expertise</w:t>
      </w:r>
      <w:r w:rsidR="00FF43B8">
        <w:t>,</w:t>
      </w:r>
      <w:r w:rsidR="00FF43B8" w:rsidRPr="008F0B61">
        <w:t xml:space="preserve"> attributes</w:t>
      </w:r>
      <w:r w:rsidR="00FF43B8">
        <w:t xml:space="preserve"> responsibilities</w:t>
      </w:r>
      <w:r w:rsidRPr="008F0B61">
        <w:t xml:space="preserve">: </w:t>
      </w:r>
    </w:p>
    <w:p w14:paraId="30A72111" w14:textId="77777777" w:rsidR="00865ECB" w:rsidRPr="008F0B61" w:rsidRDefault="00540102" w:rsidP="008F0B61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contextualSpacing w:val="0"/>
        <w:rPr>
          <w:rFonts w:cs="Arial"/>
        </w:rPr>
      </w:pPr>
      <w:r w:rsidRPr="008F0B61">
        <w:rPr>
          <w:rFonts w:cs="Arial"/>
        </w:rPr>
        <w:t>R</w:t>
      </w:r>
      <w:r w:rsidR="00865ECB" w:rsidRPr="008F0B61">
        <w:rPr>
          <w:rFonts w:cs="Arial"/>
        </w:rPr>
        <w:t>eflect a core  representation  from all MDT and administrative support involved in the project implementation</w:t>
      </w:r>
    </w:p>
    <w:p w14:paraId="16AC615F" w14:textId="77777777" w:rsidR="008F0B61" w:rsidRDefault="00540102" w:rsidP="008F0B61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contextualSpacing w:val="0"/>
        <w:rPr>
          <w:rFonts w:cs="Arial"/>
        </w:rPr>
      </w:pPr>
      <w:r w:rsidRPr="008F0B61">
        <w:rPr>
          <w:rFonts w:cs="Arial"/>
        </w:rPr>
        <w:t>S</w:t>
      </w:r>
      <w:r w:rsidR="00865ECB" w:rsidRPr="008F0B61">
        <w:rPr>
          <w:rFonts w:cs="Arial"/>
        </w:rPr>
        <w:t>upport  open discussion and debate within the group and complete agreed tasks within the allocated timeframes</w:t>
      </w:r>
    </w:p>
    <w:p w14:paraId="6E2024F8" w14:textId="77777777" w:rsidR="008F0B61" w:rsidRPr="008F0B61" w:rsidRDefault="00540102" w:rsidP="008F0B61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contextualSpacing w:val="0"/>
        <w:rPr>
          <w:rFonts w:cs="Arial"/>
        </w:rPr>
      </w:pPr>
      <w:r w:rsidRPr="008F0B61">
        <w:rPr>
          <w:rFonts w:cs="Arial"/>
        </w:rPr>
        <w:t>R</w:t>
      </w:r>
      <w:r w:rsidR="00865ECB" w:rsidRPr="008F0B61">
        <w:rPr>
          <w:rFonts w:cs="Arial"/>
        </w:rPr>
        <w:t xml:space="preserve">esponsible for the dissemination of information and the positive communication of the </w:t>
      </w:r>
      <w:r w:rsidR="00912EF1">
        <w:rPr>
          <w:rFonts w:cs="Arial"/>
        </w:rPr>
        <w:t>project</w:t>
      </w:r>
      <w:r w:rsidR="00865ECB" w:rsidRPr="008F0B61">
        <w:rPr>
          <w:rFonts w:cs="Arial"/>
        </w:rPr>
        <w:t xml:space="preserve"> among the staff they represent. </w:t>
      </w:r>
    </w:p>
    <w:p w14:paraId="6237256B" w14:textId="77777777" w:rsidR="008F0B61" w:rsidRPr="008F0B61" w:rsidRDefault="00540102" w:rsidP="008F0B61">
      <w:pPr>
        <w:pStyle w:val="ListParagraph"/>
        <w:numPr>
          <w:ilvl w:val="0"/>
          <w:numId w:val="5"/>
        </w:numPr>
      </w:pPr>
      <w:r w:rsidRPr="008F0B61">
        <w:t>Have the passion and commitment to ensure that the Group succeeds</w:t>
      </w:r>
      <w:r w:rsidR="00912EF1">
        <w:t xml:space="preserve"> in its objectives.</w:t>
      </w:r>
    </w:p>
    <w:p w14:paraId="78A3664A" w14:textId="77777777" w:rsidR="008F0B61" w:rsidRPr="008F0B61" w:rsidRDefault="00FF43B8" w:rsidP="008F0B61">
      <w:pPr>
        <w:pStyle w:val="ListParagraph"/>
        <w:numPr>
          <w:ilvl w:val="0"/>
          <w:numId w:val="5"/>
        </w:numPr>
      </w:pPr>
      <w:r w:rsidRPr="008F0B61">
        <w:rPr>
          <w:rFonts w:cs="Arial"/>
        </w:rPr>
        <w:t>Actively participate through attendance, discussion</w:t>
      </w:r>
      <w:r w:rsidRPr="008F0B61">
        <w:rPr>
          <w:shd w:val="clear" w:color="auto" w:fill="FFFFFF"/>
        </w:rPr>
        <w:t xml:space="preserve"> </w:t>
      </w:r>
      <w:r w:rsidR="00BB46C2" w:rsidRPr="008F0B61">
        <w:rPr>
          <w:shd w:val="clear" w:color="auto" w:fill="FFFFFF"/>
        </w:rPr>
        <w:t xml:space="preserve">and agree appropriate </w:t>
      </w:r>
      <w:r w:rsidRPr="008F0B61">
        <w:rPr>
          <w:shd w:val="clear" w:color="auto" w:fill="FFFFFF"/>
        </w:rPr>
        <w:t>processes</w:t>
      </w:r>
      <w:r>
        <w:rPr>
          <w:shd w:val="clear" w:color="auto" w:fill="FFFFFF"/>
        </w:rPr>
        <w:t>, documents and assigned tasks</w:t>
      </w:r>
      <w:r w:rsidR="00BB46C2" w:rsidRPr="008F0B61">
        <w:rPr>
          <w:shd w:val="clear" w:color="auto" w:fill="FFFFFF"/>
        </w:rPr>
        <w:t xml:space="preserve"> to progress the project within the agreed timeframe</w:t>
      </w:r>
      <w:r w:rsidR="00912EF1">
        <w:rPr>
          <w:shd w:val="clear" w:color="auto" w:fill="FFFFFF"/>
        </w:rPr>
        <w:t>.</w:t>
      </w:r>
    </w:p>
    <w:p w14:paraId="2F981EB8" w14:textId="77777777" w:rsidR="008F0B61" w:rsidRPr="008F0B61" w:rsidRDefault="005D0277" w:rsidP="008F0B61">
      <w:pPr>
        <w:pStyle w:val="ListParagraph"/>
        <w:numPr>
          <w:ilvl w:val="0"/>
          <w:numId w:val="5"/>
        </w:numPr>
      </w:pPr>
      <w:r w:rsidRPr="008F0B61">
        <w:t xml:space="preserve">Support the deployment and implementation of </w:t>
      </w:r>
      <w:r w:rsidR="00540102" w:rsidRPr="008F0B61">
        <w:t>video enabled care</w:t>
      </w:r>
      <w:r w:rsidRPr="008F0B61">
        <w:t xml:space="preserve"> in conjunction with </w:t>
      </w:r>
      <w:r w:rsidR="00540102" w:rsidRPr="008F0B61">
        <w:t>all stakeholders</w:t>
      </w:r>
      <w:r w:rsidRPr="008F0B61">
        <w:t>, ensuring adherenc</w:t>
      </w:r>
      <w:r w:rsidR="00912EF1">
        <w:t>e to a standards-based approach.</w:t>
      </w:r>
      <w:r w:rsidRPr="008F0B61">
        <w:t xml:space="preserve"> </w:t>
      </w:r>
    </w:p>
    <w:p w14:paraId="79DF39CE" w14:textId="77777777" w:rsidR="008F0B61" w:rsidRPr="008F0B61" w:rsidRDefault="005D0277" w:rsidP="008F0B61">
      <w:pPr>
        <w:pStyle w:val="ListParagraph"/>
        <w:numPr>
          <w:ilvl w:val="0"/>
          <w:numId w:val="5"/>
        </w:numPr>
      </w:pPr>
      <w:r w:rsidRPr="008F0B61">
        <w:t xml:space="preserve">Drive uptake of </w:t>
      </w:r>
      <w:r w:rsidR="00540102" w:rsidRPr="008F0B61">
        <w:t>video enabled care</w:t>
      </w:r>
      <w:r w:rsidRPr="008F0B61">
        <w:t xml:space="preserve"> with a </w:t>
      </w:r>
      <w:r w:rsidR="00FE771C">
        <w:t>focus on active shared learning.</w:t>
      </w:r>
    </w:p>
    <w:p w14:paraId="03B98030" w14:textId="77777777" w:rsidR="008F0B61" w:rsidRPr="008F0B61" w:rsidRDefault="005D0277" w:rsidP="008F0B61">
      <w:pPr>
        <w:pStyle w:val="ListParagraph"/>
        <w:numPr>
          <w:ilvl w:val="0"/>
          <w:numId w:val="5"/>
        </w:numPr>
      </w:pPr>
      <w:r w:rsidRPr="008F0B61">
        <w:t>Report on current usage and</w:t>
      </w:r>
      <w:r w:rsidR="00FE771C">
        <w:t xml:space="preserve"> deployment status of solutions.</w:t>
      </w:r>
    </w:p>
    <w:p w14:paraId="7E7757B9" w14:textId="77777777" w:rsidR="008F0B61" w:rsidRPr="008F0B61" w:rsidRDefault="005D0277" w:rsidP="008F0B61">
      <w:pPr>
        <w:pStyle w:val="ListParagraph"/>
        <w:numPr>
          <w:ilvl w:val="0"/>
          <w:numId w:val="5"/>
        </w:numPr>
      </w:pPr>
      <w:r w:rsidRPr="008F0B61">
        <w:t>Communicate and champion the use of</w:t>
      </w:r>
      <w:r w:rsidR="00540102" w:rsidRPr="008F0B61">
        <w:t xml:space="preserve"> video enabled care</w:t>
      </w:r>
      <w:r w:rsidRPr="008F0B61">
        <w:t xml:space="preserve"> to a </w:t>
      </w:r>
      <w:r w:rsidR="00C151D0" w:rsidRPr="008F0B61">
        <w:t>broad</w:t>
      </w:r>
      <w:r w:rsidR="00FE771C">
        <w:t xml:space="preserve"> audience.</w:t>
      </w:r>
    </w:p>
    <w:p w14:paraId="436D4D71" w14:textId="77777777" w:rsidR="005D0277" w:rsidRPr="008F0B61" w:rsidRDefault="005D0277" w:rsidP="008F0B61">
      <w:pPr>
        <w:pStyle w:val="ListParagraph"/>
        <w:numPr>
          <w:ilvl w:val="0"/>
          <w:numId w:val="5"/>
        </w:numPr>
      </w:pPr>
      <w:r w:rsidRPr="008F0B61">
        <w:t>Support evidence base, including measurement o</w:t>
      </w:r>
      <w:r w:rsidR="00FE771C">
        <w:t>f clinical outcomes and outputs.</w:t>
      </w:r>
    </w:p>
    <w:p w14:paraId="5340BDFE" w14:textId="77777777" w:rsidR="005D0277" w:rsidRPr="00250937" w:rsidRDefault="005D0277" w:rsidP="00352D08">
      <w:pPr>
        <w:rPr>
          <w:color w:val="538135" w:themeColor="accent6" w:themeShade="BF"/>
        </w:rPr>
      </w:pPr>
    </w:p>
    <w:p w14:paraId="75C5A039" w14:textId="77777777" w:rsidR="005D0277" w:rsidRPr="00250937" w:rsidRDefault="00BC7C44" w:rsidP="00352D08">
      <w:pPr>
        <w:rPr>
          <w:color w:val="538135" w:themeColor="accent6" w:themeShade="BF"/>
          <w:sz w:val="24"/>
          <w:szCs w:val="24"/>
        </w:rPr>
      </w:pPr>
      <w:r w:rsidRPr="00250937">
        <w:rPr>
          <w:color w:val="538135" w:themeColor="accent6" w:themeShade="BF"/>
          <w:sz w:val="24"/>
          <w:szCs w:val="24"/>
        </w:rPr>
        <w:t xml:space="preserve">Managing the group </w:t>
      </w:r>
    </w:p>
    <w:p w14:paraId="39A09A93" w14:textId="77777777" w:rsidR="005D0277" w:rsidRDefault="005D0277" w:rsidP="00352D08">
      <w:r>
        <w:t>The group are expected to comply with the HSE Code of Standards, and Behaviour (</w:t>
      </w:r>
      <w:hyperlink r:id="rId10" w:history="1">
        <w:r w:rsidRPr="0088031B">
          <w:rPr>
            <w:rStyle w:val="Hyperlink"/>
          </w:rPr>
          <w:t>https://www.hse.ie/eng/staff/resources/hrppg/code-of-standards-and-behaviour.html</w:t>
        </w:r>
      </w:hyperlink>
      <w:r>
        <w:t>)</w:t>
      </w:r>
    </w:p>
    <w:p w14:paraId="6156DA95" w14:textId="77777777" w:rsidR="005D0277" w:rsidRDefault="005D0277" w:rsidP="00352D08"/>
    <w:p w14:paraId="5C0C7685" w14:textId="77777777" w:rsidR="005D0277" w:rsidRDefault="005D0277" w:rsidP="00352D08"/>
    <w:p w14:paraId="652BB7D6" w14:textId="77777777" w:rsidR="005D0277" w:rsidRPr="00250937" w:rsidRDefault="005D0277" w:rsidP="00352D08">
      <w:pPr>
        <w:rPr>
          <w:color w:val="538135" w:themeColor="accent6" w:themeShade="BF"/>
        </w:rPr>
      </w:pPr>
      <w:r w:rsidRPr="00250937">
        <w:rPr>
          <w:color w:val="538135" w:themeColor="accent6" w:themeShade="BF"/>
          <w:sz w:val="24"/>
          <w:szCs w:val="24"/>
        </w:rPr>
        <w:t>Group members should</w:t>
      </w:r>
      <w:r w:rsidRPr="00250937">
        <w:rPr>
          <w:color w:val="538135" w:themeColor="accent6" w:themeShade="BF"/>
        </w:rPr>
        <w:t xml:space="preserve">: </w:t>
      </w:r>
    </w:p>
    <w:p w14:paraId="59387FAE" w14:textId="77777777" w:rsidR="005D0277" w:rsidRDefault="005D0277" w:rsidP="00352D08">
      <w:r>
        <w:t xml:space="preserve">Ensure regular attendance and active participation at meetings. Use their experience to challenge and critically examine items under discussion by the Group. </w:t>
      </w:r>
    </w:p>
    <w:p w14:paraId="67872879" w14:textId="77777777" w:rsidR="005D0277" w:rsidRDefault="005D0277" w:rsidP="00352D08">
      <w:r>
        <w:t>Commit to participate vigorously and energetically but also ethically and honestly.</w:t>
      </w:r>
    </w:p>
    <w:p w14:paraId="4728AA3C" w14:textId="77777777" w:rsidR="00CD5109" w:rsidRDefault="00CD5109" w:rsidP="00352D08"/>
    <w:p w14:paraId="7E17986F" w14:textId="77777777" w:rsidR="005D0277" w:rsidRPr="00250937" w:rsidRDefault="005D0277" w:rsidP="00352D08">
      <w:pPr>
        <w:rPr>
          <w:color w:val="538135" w:themeColor="accent6" w:themeShade="BF"/>
          <w:sz w:val="24"/>
          <w:szCs w:val="24"/>
        </w:rPr>
      </w:pPr>
      <w:r w:rsidRPr="00250937">
        <w:rPr>
          <w:color w:val="538135" w:themeColor="accent6" w:themeShade="BF"/>
          <w:sz w:val="24"/>
          <w:szCs w:val="24"/>
        </w:rPr>
        <w:lastRenderedPageBreak/>
        <w:t xml:space="preserve">Group Chair </w:t>
      </w:r>
    </w:p>
    <w:p w14:paraId="6A3FD5F4" w14:textId="77777777" w:rsidR="005D0277" w:rsidRDefault="005D0277" w:rsidP="00352D08">
      <w:r>
        <w:t>The Group Chair will chair each meeting or nominate a deputy when unable to attend.</w:t>
      </w:r>
    </w:p>
    <w:p w14:paraId="2DFFE6C1" w14:textId="77777777" w:rsidR="00CD5109" w:rsidRDefault="00CD5109" w:rsidP="00352D08"/>
    <w:p w14:paraId="4D445048" w14:textId="77777777" w:rsidR="008303C4" w:rsidRPr="00250937" w:rsidRDefault="00CD5109" w:rsidP="00352D08">
      <w:pPr>
        <w:rPr>
          <w:color w:val="538135" w:themeColor="accent6" w:themeShade="BF"/>
          <w:sz w:val="24"/>
          <w:szCs w:val="24"/>
        </w:rPr>
      </w:pPr>
      <w:r w:rsidRPr="00250937">
        <w:rPr>
          <w:color w:val="538135" w:themeColor="accent6" w:themeShade="BF"/>
          <w:sz w:val="24"/>
          <w:szCs w:val="24"/>
        </w:rPr>
        <w:t>Frequency and notice of meetings</w:t>
      </w:r>
    </w:p>
    <w:p w14:paraId="50C8AFA6" w14:textId="77777777" w:rsidR="008303C4" w:rsidRDefault="008303C4" w:rsidP="00352D08">
      <w:r>
        <w:t xml:space="preserve">The meetings of the group will be held ………. at the outset. </w:t>
      </w:r>
    </w:p>
    <w:p w14:paraId="3E0756CF" w14:textId="77777777" w:rsidR="008303C4" w:rsidRDefault="00C52825" w:rsidP="00352D08">
      <w:r>
        <w:t>Meetings will be held ………</w:t>
      </w:r>
      <w:r w:rsidR="008303C4">
        <w:t xml:space="preserve"> initially. </w:t>
      </w:r>
    </w:p>
    <w:p w14:paraId="3A9A256E" w14:textId="77777777" w:rsidR="00C52825" w:rsidRDefault="008303C4" w:rsidP="00C52825">
      <w:r>
        <w:t>The Group Chair will forward the meeting dates.</w:t>
      </w:r>
    </w:p>
    <w:p w14:paraId="469ACBD2" w14:textId="77777777" w:rsidR="00C52825" w:rsidRDefault="00C52825" w:rsidP="00C52825">
      <w:r>
        <w:t xml:space="preserve">Review and agree on minutes </w:t>
      </w:r>
    </w:p>
    <w:p w14:paraId="3B8A0F7B" w14:textId="77777777" w:rsidR="008303C4" w:rsidRDefault="00C52825" w:rsidP="00352D08">
      <w:r>
        <w:t xml:space="preserve">AOB </w:t>
      </w:r>
    </w:p>
    <w:p w14:paraId="3A80B382" w14:textId="77777777" w:rsidR="00C52825" w:rsidRDefault="00C52825" w:rsidP="00352D08"/>
    <w:p w14:paraId="76734330" w14:textId="77777777" w:rsidR="008303C4" w:rsidRPr="00250937" w:rsidRDefault="008303C4" w:rsidP="00352D08">
      <w:pPr>
        <w:rPr>
          <w:color w:val="538135" w:themeColor="accent6" w:themeShade="BF"/>
          <w:sz w:val="24"/>
          <w:szCs w:val="24"/>
        </w:rPr>
      </w:pPr>
      <w:r w:rsidRPr="00250937">
        <w:rPr>
          <w:color w:val="538135" w:themeColor="accent6" w:themeShade="BF"/>
          <w:sz w:val="24"/>
          <w:szCs w:val="24"/>
        </w:rPr>
        <w:t xml:space="preserve">Minutes and meeting documentation </w:t>
      </w:r>
    </w:p>
    <w:p w14:paraId="3EE574C9" w14:textId="77777777" w:rsidR="008303C4" w:rsidRDefault="008303C4" w:rsidP="00352D08">
      <w:r>
        <w:t>Agreed actions will be documented at each meeting and disseminated to the group within an agreed timeframe.</w:t>
      </w:r>
    </w:p>
    <w:p w14:paraId="03BE0FAD" w14:textId="77777777" w:rsidR="00C151D0" w:rsidRPr="008303C4" w:rsidRDefault="00C151D0" w:rsidP="00352D08"/>
    <w:p w14:paraId="2D6C0C5B" w14:textId="77777777" w:rsidR="008303C4" w:rsidRPr="00250937" w:rsidRDefault="008303C4" w:rsidP="00352D08">
      <w:pPr>
        <w:rPr>
          <w:color w:val="538135" w:themeColor="accent6" w:themeShade="BF"/>
          <w:sz w:val="24"/>
          <w:szCs w:val="24"/>
        </w:rPr>
      </w:pPr>
      <w:r w:rsidRPr="00250937">
        <w:rPr>
          <w:color w:val="538135" w:themeColor="accent6" w:themeShade="BF"/>
          <w:sz w:val="24"/>
          <w:szCs w:val="24"/>
        </w:rPr>
        <w:t xml:space="preserve">Decision making </w:t>
      </w:r>
    </w:p>
    <w:p w14:paraId="2522D4DA" w14:textId="77777777" w:rsidR="008303C4" w:rsidRDefault="008303C4" w:rsidP="00352D08">
      <w:r>
        <w:t>In making decisions, the Group will apply best practices in the decision-making processes. All decisions should be informed by relevant and reliable information.</w:t>
      </w:r>
    </w:p>
    <w:p w14:paraId="444C8836" w14:textId="77777777" w:rsidR="008303C4" w:rsidRDefault="008303C4" w:rsidP="00352D08">
      <w:r>
        <w:t>Decision-making will require a quorum of ….</w:t>
      </w:r>
    </w:p>
    <w:p w14:paraId="1D928E5E" w14:textId="77777777" w:rsidR="00C151D0" w:rsidRDefault="00C151D0" w:rsidP="00352D08"/>
    <w:p w14:paraId="1A6C786E" w14:textId="77777777" w:rsidR="008303C4" w:rsidRPr="00250937" w:rsidRDefault="00BC7C44" w:rsidP="00352D08">
      <w:pPr>
        <w:rPr>
          <w:color w:val="538135" w:themeColor="accent6" w:themeShade="BF"/>
          <w:sz w:val="24"/>
          <w:szCs w:val="24"/>
        </w:rPr>
      </w:pPr>
      <w:r w:rsidRPr="00250937">
        <w:rPr>
          <w:color w:val="538135" w:themeColor="accent6" w:themeShade="BF"/>
          <w:sz w:val="24"/>
          <w:szCs w:val="24"/>
        </w:rPr>
        <w:t xml:space="preserve">Conflicts of interest </w:t>
      </w:r>
    </w:p>
    <w:p w14:paraId="4E54C3FD" w14:textId="77777777" w:rsidR="008303C4" w:rsidRDefault="008303C4" w:rsidP="00352D08">
      <w:r>
        <w:t>Members of the Group are expected to perform their functions in good faith, honestly, and impartially and must, at the outset, declare any interest where there is a potential or actual conflict.</w:t>
      </w:r>
    </w:p>
    <w:p w14:paraId="24EFAB4F" w14:textId="77777777" w:rsidR="008303C4" w:rsidRPr="00CD5109" w:rsidRDefault="008303C4" w:rsidP="00352D08">
      <w:pPr>
        <w:rPr>
          <w:sz w:val="24"/>
          <w:szCs w:val="24"/>
        </w:rPr>
      </w:pPr>
    </w:p>
    <w:sectPr w:rsidR="008303C4" w:rsidRPr="00CD5109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8B3D46" w14:textId="77777777" w:rsidR="008C7BE3" w:rsidRDefault="008C7BE3" w:rsidP="00E0508E">
      <w:pPr>
        <w:spacing w:after="0" w:line="240" w:lineRule="auto"/>
      </w:pPr>
      <w:r>
        <w:separator/>
      </w:r>
    </w:p>
  </w:endnote>
  <w:endnote w:type="continuationSeparator" w:id="0">
    <w:p w14:paraId="76F492F4" w14:textId="77777777" w:rsidR="008C7BE3" w:rsidRDefault="008C7BE3" w:rsidP="00E050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5F41E3" w14:textId="69C7805B" w:rsidR="00E0508E" w:rsidRDefault="008E1B12">
    <w:pPr>
      <w:pStyle w:val="Footer"/>
    </w:pPr>
    <w:r>
      <w:t>V1 – 04/09/2023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9AFB13" w14:textId="77777777" w:rsidR="008C7BE3" w:rsidRDefault="008C7BE3" w:rsidP="00E0508E">
      <w:pPr>
        <w:spacing w:after="0" w:line="240" w:lineRule="auto"/>
      </w:pPr>
      <w:r>
        <w:separator/>
      </w:r>
    </w:p>
  </w:footnote>
  <w:footnote w:type="continuationSeparator" w:id="0">
    <w:p w14:paraId="3EE16750" w14:textId="77777777" w:rsidR="008C7BE3" w:rsidRDefault="008C7BE3" w:rsidP="00E050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847D24"/>
    <w:multiLevelType w:val="hybridMultilevel"/>
    <w:tmpl w:val="3306B42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BB2755"/>
    <w:multiLevelType w:val="hybridMultilevel"/>
    <w:tmpl w:val="30BC034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2B5260"/>
    <w:multiLevelType w:val="multilevel"/>
    <w:tmpl w:val="C4BAB8F2"/>
    <w:lvl w:ilvl="0">
      <w:start w:val="1"/>
      <w:numFmt w:val="decimal"/>
      <w:lvlText w:val="%1.0"/>
      <w:lvlJc w:val="left"/>
      <w:pPr>
        <w:ind w:left="502" w:hanging="360"/>
      </w:pPr>
    </w:lvl>
    <w:lvl w:ilvl="1">
      <w:start w:val="1"/>
      <w:numFmt w:val="decimal"/>
      <w:lvlText w:val="%1.%2"/>
      <w:lvlJc w:val="left"/>
      <w:pPr>
        <w:ind w:left="1021" w:hanging="454"/>
      </w:pPr>
    </w:lvl>
    <w:lvl w:ilvl="2">
      <w:start w:val="1"/>
      <w:numFmt w:val="decimal"/>
      <w:lvlText w:val="%1.%2.%3"/>
      <w:lvlJc w:val="left"/>
      <w:pPr>
        <w:ind w:left="1713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3" w15:restartNumberingAfterBreak="0">
    <w:nsid w:val="69C57FE9"/>
    <w:multiLevelType w:val="hybridMultilevel"/>
    <w:tmpl w:val="AB22DBF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2C0991"/>
    <w:multiLevelType w:val="hybridMultilevel"/>
    <w:tmpl w:val="55285B6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2A497E"/>
    <w:multiLevelType w:val="hybridMultilevel"/>
    <w:tmpl w:val="38F0E22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2D08"/>
    <w:rsid w:val="00060C5F"/>
    <w:rsid w:val="001A5780"/>
    <w:rsid w:val="00250937"/>
    <w:rsid w:val="00352D08"/>
    <w:rsid w:val="00540102"/>
    <w:rsid w:val="005D0277"/>
    <w:rsid w:val="006562C1"/>
    <w:rsid w:val="006B0B47"/>
    <w:rsid w:val="007D53C8"/>
    <w:rsid w:val="008303C4"/>
    <w:rsid w:val="00865ECB"/>
    <w:rsid w:val="008B71E8"/>
    <w:rsid w:val="008C7BE3"/>
    <w:rsid w:val="008E1B12"/>
    <w:rsid w:val="008F0B61"/>
    <w:rsid w:val="00910AED"/>
    <w:rsid w:val="00912EF1"/>
    <w:rsid w:val="00976709"/>
    <w:rsid w:val="00BB46C2"/>
    <w:rsid w:val="00BC7C44"/>
    <w:rsid w:val="00C151D0"/>
    <w:rsid w:val="00C52825"/>
    <w:rsid w:val="00CD5109"/>
    <w:rsid w:val="00E0508E"/>
    <w:rsid w:val="00FE5A10"/>
    <w:rsid w:val="00FE771C"/>
    <w:rsid w:val="00FF4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2B995D9"/>
  <w15:chartTrackingRefBased/>
  <w15:docId w15:val="{A939F8F2-E0BB-4C6D-9A10-84DF74CA2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52D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Dot pt,Recommendatio,F5 List Paragraph,List Paragraph2,MAIN CONTENT,List Paragraph12,List Paragraph1,Colorful List - Accent 11,No Spacing1,List Paragraph Char Char Char,Indicator Text,Numbered Para 1,Bullet Points,Bullet 1,Normal numbered"/>
    <w:basedOn w:val="Normal"/>
    <w:link w:val="ListParagraphChar"/>
    <w:uiPriority w:val="34"/>
    <w:qFormat/>
    <w:rsid w:val="00352D0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D0277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050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508E"/>
  </w:style>
  <w:style w:type="paragraph" w:styleId="Footer">
    <w:name w:val="footer"/>
    <w:basedOn w:val="Normal"/>
    <w:link w:val="FooterChar"/>
    <w:uiPriority w:val="99"/>
    <w:unhideWhenUsed/>
    <w:rsid w:val="00E050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508E"/>
  </w:style>
  <w:style w:type="character" w:customStyle="1" w:styleId="ListParagraphChar">
    <w:name w:val="List Paragraph Char"/>
    <w:aliases w:val="Dot pt Char,Recommendatio Char,F5 List Paragraph Char,List Paragraph2 Char,MAIN CONTENT Char,List Paragraph12 Char,List Paragraph1 Char,Colorful List - Accent 11 Char,No Spacing1 Char,List Paragraph Char Char Char Char,Bullet 1 Char"/>
    <w:link w:val="ListParagraph"/>
    <w:uiPriority w:val="34"/>
    <w:qFormat/>
    <w:rsid w:val="00865E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32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hse.ie/eng/staff/resources/hrppg/code-of-standards-and-behaviour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47B3C7-B3C3-4C7E-908B-8AE025404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595</Words>
  <Characters>3395</Characters>
  <Application>Microsoft Office Word</Application>
  <DocSecurity>4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HSE</Company>
  <LinksUpToDate>false</LinksUpToDate>
  <CharactersWithSpaces>3983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Creede</dc:creator>
  <cp:keywords/>
  <dc:description/>
  <cp:lastModifiedBy>Linda Reck</cp:lastModifiedBy>
  <cp:revision>2</cp:revision>
  <dcterms:created xsi:type="dcterms:W3CDTF">2023-09-08T08:11:00Z</dcterms:created>
  <dcterms:modified xsi:type="dcterms:W3CDTF">2023-09-08T08:11:00Z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ea15295b-7416-422e-9b2e-85e551823e93</vt:lpwstr>
  </property>
</Properties>
</file>